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DC226C" w14:textId="77777777" w:rsidR="00B86549" w:rsidRDefault="00B86549"/>
    <w:p w14:paraId="0F2169D2" w14:textId="77777777" w:rsidR="0069152E" w:rsidRDefault="0069152E"/>
    <w:p w14:paraId="0FE555F0" w14:textId="77777777" w:rsidR="00690B84" w:rsidRPr="00BC1AD2" w:rsidRDefault="0072464B" w:rsidP="0069152E">
      <w:pPr>
        <w:spacing w:after="0"/>
        <w:ind w:firstLine="0"/>
        <w:jc w:val="center"/>
        <w:rPr>
          <w:b/>
        </w:rPr>
      </w:pPr>
      <w:r w:rsidRPr="00BC1AD2">
        <w:rPr>
          <w:b/>
        </w:rPr>
        <w:t xml:space="preserve">Literature Review: </w:t>
      </w:r>
      <w:r w:rsidR="00BE4D41">
        <w:rPr>
          <w:b/>
        </w:rPr>
        <w:t xml:space="preserve">Efficacy of </w:t>
      </w:r>
      <w:r w:rsidRPr="00BC1AD2">
        <w:rPr>
          <w:b/>
        </w:rPr>
        <w:t>Xylitol Chewing Gum</w:t>
      </w:r>
    </w:p>
    <w:p w14:paraId="6C1E97F3" w14:textId="77777777" w:rsidR="00BC1AD2" w:rsidRDefault="00BC1AD2" w:rsidP="0069152E">
      <w:pPr>
        <w:spacing w:after="0"/>
        <w:ind w:firstLine="0"/>
        <w:jc w:val="center"/>
      </w:pPr>
    </w:p>
    <w:p w14:paraId="6CB83538" w14:textId="77777777" w:rsidR="00BC1AD2" w:rsidRDefault="00BC1AD2" w:rsidP="0069152E">
      <w:pPr>
        <w:spacing w:after="0"/>
        <w:ind w:firstLine="0"/>
        <w:jc w:val="center"/>
      </w:pPr>
    </w:p>
    <w:p w14:paraId="71DE8D91" w14:textId="77777777" w:rsidR="0069152E" w:rsidRDefault="0069152E" w:rsidP="0069152E">
      <w:pPr>
        <w:spacing w:after="0"/>
        <w:ind w:firstLine="0"/>
        <w:jc w:val="center"/>
      </w:pPr>
    </w:p>
    <w:p w14:paraId="01E9E6FF" w14:textId="77777777" w:rsidR="0069152E" w:rsidRDefault="0069152E" w:rsidP="0069152E">
      <w:pPr>
        <w:spacing w:after="0"/>
        <w:ind w:firstLine="0"/>
        <w:jc w:val="center"/>
      </w:pPr>
    </w:p>
    <w:p w14:paraId="054F66BC" w14:textId="77777777" w:rsidR="00B86549" w:rsidRDefault="0072464B" w:rsidP="0069152E">
      <w:pPr>
        <w:spacing w:after="0"/>
        <w:ind w:firstLine="0"/>
        <w:jc w:val="center"/>
      </w:pPr>
      <w:r>
        <w:t>Name</w:t>
      </w:r>
    </w:p>
    <w:p w14:paraId="5224E036" w14:textId="77777777" w:rsidR="00B86549" w:rsidRDefault="0072464B" w:rsidP="0069152E">
      <w:pPr>
        <w:spacing w:after="0"/>
        <w:ind w:firstLine="0"/>
        <w:jc w:val="center"/>
      </w:pPr>
      <w:r>
        <w:t>Institutional affiliation</w:t>
      </w:r>
    </w:p>
    <w:p w14:paraId="6BBA6500" w14:textId="77777777" w:rsidR="00B86549" w:rsidRDefault="0072464B" w:rsidP="0069152E">
      <w:pPr>
        <w:spacing w:after="0"/>
        <w:ind w:firstLine="0"/>
        <w:jc w:val="center"/>
      </w:pPr>
      <w:r>
        <w:t>Course</w:t>
      </w:r>
    </w:p>
    <w:p w14:paraId="68C1A968" w14:textId="77777777" w:rsidR="00B86549" w:rsidRDefault="0072464B" w:rsidP="0069152E">
      <w:pPr>
        <w:spacing w:after="0"/>
        <w:ind w:firstLine="0"/>
        <w:jc w:val="center"/>
      </w:pPr>
      <w:r>
        <w:t>Course code</w:t>
      </w:r>
    </w:p>
    <w:p w14:paraId="688CF716" w14:textId="77777777" w:rsidR="00B86549" w:rsidRDefault="0072464B" w:rsidP="0069152E">
      <w:pPr>
        <w:spacing w:after="0"/>
        <w:ind w:firstLine="0"/>
        <w:jc w:val="center"/>
      </w:pPr>
      <w:r>
        <w:t>Professor</w:t>
      </w:r>
    </w:p>
    <w:p w14:paraId="02EFEDF3" w14:textId="77777777" w:rsidR="00B86549" w:rsidRDefault="0072464B" w:rsidP="0069152E">
      <w:pPr>
        <w:spacing w:after="0"/>
        <w:ind w:firstLine="0"/>
        <w:jc w:val="center"/>
      </w:pPr>
      <w:r>
        <w:t>Date</w:t>
      </w:r>
    </w:p>
    <w:p w14:paraId="4988266B" w14:textId="77777777" w:rsidR="00B86549" w:rsidRDefault="00B86549" w:rsidP="00B86549"/>
    <w:p w14:paraId="0736B7FC" w14:textId="77777777" w:rsidR="00B86549" w:rsidRDefault="00B86549" w:rsidP="00B86549"/>
    <w:p w14:paraId="593CF23F" w14:textId="77777777" w:rsidR="00B86549" w:rsidRDefault="00B86549" w:rsidP="00B86549"/>
    <w:p w14:paraId="12264177" w14:textId="77777777" w:rsidR="00B86549" w:rsidRDefault="00B86549" w:rsidP="00B86549"/>
    <w:p w14:paraId="60AA3F41" w14:textId="77777777" w:rsidR="00916195" w:rsidRDefault="00916195" w:rsidP="00B86549"/>
    <w:p w14:paraId="7E499652" w14:textId="77777777" w:rsidR="00916195" w:rsidRDefault="00916195" w:rsidP="00B86549"/>
    <w:p w14:paraId="6818D5B3" w14:textId="77777777" w:rsidR="00916195" w:rsidRDefault="0072464B">
      <w:pPr>
        <w:spacing w:line="259" w:lineRule="auto"/>
        <w:ind w:firstLine="0"/>
      </w:pPr>
      <w:r>
        <w:br w:type="page"/>
      </w:r>
    </w:p>
    <w:p w14:paraId="1BCB356E" w14:textId="77777777" w:rsidR="00916195" w:rsidRDefault="0072464B" w:rsidP="0069152E">
      <w:pPr>
        <w:ind w:firstLine="0"/>
        <w:jc w:val="center"/>
      </w:pPr>
      <w:r>
        <w:lastRenderedPageBreak/>
        <w:t>Abstract</w:t>
      </w:r>
    </w:p>
    <w:p w14:paraId="5DCD8B09" w14:textId="77777777" w:rsidR="00916195" w:rsidRDefault="0072464B" w:rsidP="00916195">
      <w:pPr>
        <w:ind w:firstLine="0"/>
      </w:pPr>
      <w:r>
        <w:t>The development of teeth occurs through infancy to adolescence and adulthood. This process faces different diseases that</w:t>
      </w:r>
      <w:r w:rsidR="00267135">
        <w:t xml:space="preserve"> </w:t>
      </w:r>
      <w:r>
        <w:t xml:space="preserve">are infective or congenital in origin. Dental caries is a disease the affects the integrity and </w:t>
      </w:r>
      <w:r w:rsidR="00267135">
        <w:t>g</w:t>
      </w:r>
      <w:r>
        <w:t xml:space="preserve">eneral health of the teeth. It results from an imbalanced </w:t>
      </w:r>
      <w:r w:rsidR="00267135">
        <w:t>tooth</w:t>
      </w:r>
      <w:r>
        <w:t xml:space="preserve"> formation and </w:t>
      </w:r>
      <w:r w:rsidR="00267135">
        <w:t xml:space="preserve">destruction by acids. Several mechanisms are proposed to explain the pathogenesis of dental caries, but many scholars agree with the implication of Streptococcus mutans in the formation of dental caries. This bacteria produces acid from sugar that promotes its survival in the oral cavity. In the process, the acid demineralizes the teeth and cause tooth destruction. Xylitol prevents this process by stopping the growth and replication of these bacteria. Xylitol is also not digested by the bacteria like other sugars; therefore, the bacteria are denied a substrate. By preventing bacterial growth, the teeth remineralize and grows without caries. </w:t>
      </w:r>
    </w:p>
    <w:p w14:paraId="315BBC73" w14:textId="77777777" w:rsidR="00267135" w:rsidRDefault="0072464B" w:rsidP="00267135">
      <w:r w:rsidRPr="00267135">
        <w:rPr>
          <w:i/>
        </w:rPr>
        <w:t>Keywords</w:t>
      </w:r>
      <w:r>
        <w:t>. Dental caries, demineralization, xylitol, remineralization, streptococcus mutans.</w:t>
      </w:r>
    </w:p>
    <w:p w14:paraId="27595C00" w14:textId="77777777" w:rsidR="00B86549" w:rsidRDefault="0072464B">
      <w:pPr>
        <w:spacing w:line="259" w:lineRule="auto"/>
        <w:ind w:firstLine="0"/>
      </w:pPr>
      <w:r>
        <w:br w:type="page"/>
      </w:r>
    </w:p>
    <w:p w14:paraId="2A2B25C5" w14:textId="77777777" w:rsidR="00B86549" w:rsidRPr="005746C8" w:rsidRDefault="0072464B" w:rsidP="005746C8">
      <w:pPr>
        <w:jc w:val="center"/>
        <w:rPr>
          <w:b/>
        </w:rPr>
      </w:pPr>
      <w:r w:rsidRPr="005746C8">
        <w:rPr>
          <w:b/>
        </w:rPr>
        <w:lastRenderedPageBreak/>
        <w:t xml:space="preserve">Xylitol </w:t>
      </w:r>
      <w:r w:rsidR="005746C8" w:rsidRPr="005746C8">
        <w:rPr>
          <w:b/>
        </w:rPr>
        <w:t>Chewing Gum</w:t>
      </w:r>
    </w:p>
    <w:p w14:paraId="5454D221" w14:textId="77777777" w:rsidR="00B86549" w:rsidRDefault="0072464B" w:rsidP="00B86549">
      <w:r>
        <w:t>Xylitol is a sugar alcohol. It is an alditol t</w:t>
      </w:r>
      <w:r w:rsidR="0019763B">
        <w:t xml:space="preserve">hat is used as a sweetener in foods and drinks. Xylitol is also used in chewing gums for the management of dental caries. Xylitol can replace the sweetening role of regular sugar used in drinks because it does not have nutritional value. </w:t>
      </w:r>
      <w:r w:rsidR="0050004B">
        <w:t>Xylitol chewing gum is chewed for about 5 minutes. When the ordinary chewing gum is used, the sugar acts as a suitable substrate for streptococcal bacteria in the mouth. These bacteria digest the sugars to produce acidic products that digest the teeth. The teeth are made of mainly of calcium phosphate salts. The acid produced by bacteria erodes the teeth to cause dental caries.</w:t>
      </w:r>
    </w:p>
    <w:p w14:paraId="550E147A" w14:textId="77777777" w:rsidR="0050004B" w:rsidRPr="00AA32BF" w:rsidRDefault="0072464B" w:rsidP="0069152E">
      <w:pPr>
        <w:ind w:firstLine="0"/>
        <w:jc w:val="center"/>
        <w:rPr>
          <w:b/>
        </w:rPr>
      </w:pPr>
      <w:r w:rsidRPr="00AA32BF">
        <w:rPr>
          <w:b/>
        </w:rPr>
        <w:t xml:space="preserve">Mechanism </w:t>
      </w:r>
      <w:r w:rsidR="00E10324" w:rsidRPr="00AA32BF">
        <w:rPr>
          <w:b/>
        </w:rPr>
        <w:t xml:space="preserve">of </w:t>
      </w:r>
      <w:r w:rsidR="00AA32BF" w:rsidRPr="00AA32BF">
        <w:rPr>
          <w:b/>
        </w:rPr>
        <w:t xml:space="preserve">Dental Caries formation and </w:t>
      </w:r>
      <w:r w:rsidR="00E10324" w:rsidRPr="00AA32BF">
        <w:rPr>
          <w:b/>
        </w:rPr>
        <w:t>Action of Xylitol Chewing Gum</w:t>
      </w:r>
    </w:p>
    <w:p w14:paraId="18347A05" w14:textId="77777777" w:rsidR="00AA32BF" w:rsidRDefault="0072464B" w:rsidP="00B86549">
      <w:r>
        <w:t>S</w:t>
      </w:r>
      <w:r w:rsidR="000A3CB4">
        <w:t>treptococcus</w:t>
      </w:r>
      <w:r>
        <w:t xml:space="preserve"> mutans </w:t>
      </w:r>
      <w:r w:rsidR="000A3CB4">
        <w:t>is</w:t>
      </w:r>
      <w:r>
        <w:t xml:space="preserve"> the primary bacterial organisms responsible for digesting sugars to form acidic products that erode the teeth. </w:t>
      </w:r>
      <w:r w:rsidR="006A63CB">
        <w:t xml:space="preserve">This process is called demineralization </w:t>
      </w:r>
      <w:r w:rsidR="00181AD8">
        <w:rPr>
          <w:rStyle w:val="selectable"/>
          <w:color w:val="000000"/>
        </w:rPr>
        <w:t>(</w:t>
      </w:r>
      <w:proofErr w:type="spellStart"/>
      <w:r w:rsidR="00181AD8">
        <w:rPr>
          <w:rStyle w:val="selectable"/>
          <w:color w:val="000000"/>
        </w:rPr>
        <w:t>Mosallama</w:t>
      </w:r>
      <w:proofErr w:type="spellEnd"/>
      <w:r w:rsidR="00181AD8">
        <w:rPr>
          <w:rStyle w:val="selectable"/>
          <w:color w:val="000000"/>
        </w:rPr>
        <w:t xml:space="preserve"> &amp; </w:t>
      </w:r>
      <w:proofErr w:type="spellStart"/>
      <w:r w:rsidR="00181AD8">
        <w:rPr>
          <w:rStyle w:val="selectable"/>
          <w:color w:val="000000"/>
        </w:rPr>
        <w:t>Shabaan</w:t>
      </w:r>
      <w:proofErr w:type="spellEnd"/>
      <w:r w:rsidR="00181AD8">
        <w:rPr>
          <w:rStyle w:val="selectable"/>
          <w:color w:val="000000"/>
        </w:rPr>
        <w:t xml:space="preserve">, </w:t>
      </w:r>
      <w:commentRangeStart w:id="0"/>
      <w:r w:rsidR="00181AD8">
        <w:rPr>
          <w:rStyle w:val="selectable"/>
          <w:color w:val="000000"/>
        </w:rPr>
        <w:t>2019</w:t>
      </w:r>
      <w:commentRangeEnd w:id="0"/>
      <w:r w:rsidR="00AD1238">
        <w:rPr>
          <w:rStyle w:val="CommentReference"/>
        </w:rPr>
        <w:commentReference w:id="0"/>
      </w:r>
      <w:r w:rsidR="00181AD8">
        <w:rPr>
          <w:rStyle w:val="selectable"/>
          <w:color w:val="000000"/>
        </w:rPr>
        <w:t>)</w:t>
      </w:r>
      <w:r w:rsidR="006A63CB">
        <w:t xml:space="preserve">. </w:t>
      </w:r>
      <w:r w:rsidR="00512D3F">
        <w:t>Other m</w:t>
      </w:r>
      <w:r w:rsidR="003F3C81">
        <w:t>echanisms have been put forward</w:t>
      </w:r>
      <w:r w:rsidR="00512D3F">
        <w:t xml:space="preserve"> to explain the formation of dental caries; </w:t>
      </w:r>
      <w:r w:rsidR="000A3CB4">
        <w:t>however, various research studies have agreed on the impact of streptococci mutans</w:t>
      </w:r>
      <w:r w:rsidR="005279E8">
        <w:t xml:space="preserve"> </w:t>
      </w:r>
      <w:r w:rsidR="005279E8">
        <w:rPr>
          <w:rStyle w:val="selectable"/>
          <w:color w:val="000000"/>
        </w:rPr>
        <w:t>(Syed &amp; Shafi, 2017)</w:t>
      </w:r>
      <w:r w:rsidR="000A3CB4">
        <w:t>. Xylitol replaces the sweetening properties of sugar in the chewing gums</w:t>
      </w:r>
      <w:r w:rsidR="001F6AF0">
        <w:t xml:space="preserve"> </w:t>
      </w:r>
      <w:r w:rsidR="001F6AF0">
        <w:rPr>
          <w:rStyle w:val="selectable"/>
          <w:color w:val="000000"/>
        </w:rPr>
        <w:t>(Dong et al., 2014)</w:t>
      </w:r>
      <w:r w:rsidR="000A3CB4">
        <w:t>. Moreover, xylitol has bacteriostatic properties</w:t>
      </w:r>
      <w:r w:rsidR="00293BFE">
        <w:t xml:space="preserve"> </w:t>
      </w:r>
      <w:r w:rsidR="00293BFE">
        <w:rPr>
          <w:rStyle w:val="selectable"/>
          <w:color w:val="000000"/>
        </w:rPr>
        <w:t>(Watthanasaen et al., 2017)</w:t>
      </w:r>
      <w:r w:rsidR="000A3CB4">
        <w:t>. It penetrates through the bacterial cell walls. In the cytoplasm, xylitol forms a compound xylitol-5-phosphate</w:t>
      </w:r>
      <w:r w:rsidR="001F6AF0">
        <w:t xml:space="preserve"> </w:t>
      </w:r>
      <w:r w:rsidR="001F6AF0">
        <w:rPr>
          <w:rStyle w:val="selectable"/>
          <w:color w:val="000000"/>
        </w:rPr>
        <w:t>(Syed &amp; Shafi, 2017)</w:t>
      </w:r>
      <w:r w:rsidR="000A3CB4">
        <w:t xml:space="preserve"> that arrests the growth of streptococcus mutans</w:t>
      </w:r>
      <w:r w:rsidR="001F6AF0">
        <w:t xml:space="preserve">. The further damage that would be caused by this streptococci is avoided. </w:t>
      </w:r>
    </w:p>
    <w:p w14:paraId="3039C24C" w14:textId="77777777" w:rsidR="00181AD8" w:rsidRPr="00181AD8" w:rsidRDefault="0072464B" w:rsidP="0069152E">
      <w:pPr>
        <w:ind w:firstLine="0"/>
        <w:jc w:val="center"/>
        <w:rPr>
          <w:b/>
        </w:rPr>
      </w:pPr>
      <w:r w:rsidRPr="00181AD8">
        <w:rPr>
          <w:b/>
        </w:rPr>
        <w:t>Efficacy of Xylitol in Management of Dental Caries</w:t>
      </w:r>
    </w:p>
    <w:p w14:paraId="32DFA518" w14:textId="77777777" w:rsidR="00E9605E" w:rsidRDefault="0072464B" w:rsidP="00B86549">
      <w:r>
        <w:t xml:space="preserve">Mosallama and Shabaan in 2019 conducted a study comparing the incidence of dental carries in thirty </w:t>
      </w:r>
      <w:r w:rsidR="00293BFE">
        <w:t xml:space="preserve">randomly selected </w:t>
      </w:r>
      <w:r>
        <w:t>dental</w:t>
      </w:r>
      <w:r w:rsidR="00227612">
        <w:t xml:space="preserve"> students who received in sugar-</w:t>
      </w:r>
      <w:r>
        <w:t xml:space="preserve">free and sugared chewing gums in Cairo, Egypt. </w:t>
      </w:r>
      <w:r w:rsidR="00293BFE">
        <w:t xml:space="preserve">In this study, Cariogram software recorded the outcomes before </w:t>
      </w:r>
      <w:r w:rsidR="00293BFE">
        <w:lastRenderedPageBreak/>
        <w:t>and after the administration of candies. The study found out the sugar-free chewing gum significantly neutralizes the salivary pH after at candy intake</w:t>
      </w:r>
      <w:commentRangeStart w:id="1"/>
      <w:r w:rsidR="00293BFE">
        <w:t xml:space="preserve">. </w:t>
      </w:r>
      <w:commentRangeEnd w:id="1"/>
      <w:r w:rsidR="00AD1238">
        <w:rPr>
          <w:rStyle w:val="CommentReference"/>
        </w:rPr>
        <w:commentReference w:id="1"/>
      </w:r>
      <w:r w:rsidR="00293BFE">
        <w:t xml:space="preserve">Streptococcus </w:t>
      </w:r>
      <w:proofErr w:type="spellStart"/>
      <w:r w:rsidR="00293BFE">
        <w:t>mutans</w:t>
      </w:r>
      <w:proofErr w:type="spellEnd"/>
      <w:r w:rsidR="00293BFE">
        <w:t xml:space="preserve"> survive best at acidic pH that demineralizes the teeth. When this pH has balanced, the bacteria's survival </w:t>
      </w:r>
      <w:r>
        <w:rPr>
          <w:rStyle w:val="selectable"/>
          <w:color w:val="000000"/>
        </w:rPr>
        <w:t>is limited(Watthanasaen et al., 2017)</w:t>
      </w:r>
      <w:r w:rsidR="00293BFE">
        <w:t xml:space="preserve">. Xylitol, a non-digestible sugar, prevents the formation of the acidic </w:t>
      </w:r>
      <w:r>
        <w:t xml:space="preserve">environment. Therefore the environment compromises the survival of the bacteria. </w:t>
      </w:r>
    </w:p>
    <w:p w14:paraId="48CD4822" w14:textId="77777777" w:rsidR="00181AD8" w:rsidRDefault="0072464B" w:rsidP="00B86549">
      <w:r>
        <w:t xml:space="preserve">A related study by </w:t>
      </w:r>
      <w:bookmarkStart w:id="2" w:name="_Hlk53082613"/>
      <w:r>
        <w:t>Syed and S</w:t>
      </w:r>
      <w:r w:rsidR="00E01647">
        <w:t xml:space="preserve">hafi </w:t>
      </w:r>
      <w:bookmarkEnd w:id="2"/>
      <w:r w:rsidR="00E01647">
        <w:t>in 2017 assesse</w:t>
      </w:r>
      <w:r>
        <w:t>d that xylitol-containing chewing gums had on the levels of streptococci mutans in the children aged between 8 and 12 years in India. This stu</w:t>
      </w:r>
      <w:r w:rsidR="00E01647">
        <w:t>dy selected six</w:t>
      </w:r>
      <w:r>
        <w:t xml:space="preserve">ty children with moderate and high </w:t>
      </w:r>
      <w:r w:rsidRPr="006856E8">
        <w:rPr>
          <w:i/>
        </w:rPr>
        <w:t>S. mutans</w:t>
      </w:r>
      <w:r>
        <w:t xml:space="preserve"> levels in the saliva. These children </w:t>
      </w:r>
      <w:r w:rsidR="00E01647">
        <w:t>ch</w:t>
      </w:r>
      <w:r>
        <w:t xml:space="preserve">ewed the xylitol gum between meals twice daily </w:t>
      </w:r>
      <w:commentRangeStart w:id="3"/>
      <w:r>
        <w:t xml:space="preserve">n </w:t>
      </w:r>
      <w:commentRangeEnd w:id="3"/>
      <w:r w:rsidR="00C50BD1">
        <w:rPr>
          <w:rStyle w:val="CommentReference"/>
        </w:rPr>
        <w:commentReference w:id="3"/>
      </w:r>
      <w:r>
        <w:t xml:space="preserve">and on day 15, the </w:t>
      </w:r>
      <w:r w:rsidR="00E01647">
        <w:t xml:space="preserve">levels of </w:t>
      </w:r>
      <w:r w:rsidR="00E01647" w:rsidRPr="006856E8">
        <w:rPr>
          <w:i/>
        </w:rPr>
        <w:t>S. mutans</w:t>
      </w:r>
      <w:r w:rsidR="00E01647">
        <w:t xml:space="preserve"> levels were measured by culture methods. The study found out that the levels of S. mutans were significantly reduced on the fifteenth day</w:t>
      </w:r>
      <w:commentRangeStart w:id="4"/>
      <w:commentRangeStart w:id="5"/>
      <w:r w:rsidR="00E01647">
        <w:t xml:space="preserve">. </w:t>
      </w:r>
      <w:commentRangeEnd w:id="4"/>
      <w:r w:rsidR="00C50BD1">
        <w:rPr>
          <w:rStyle w:val="CommentReference"/>
        </w:rPr>
        <w:commentReference w:id="4"/>
      </w:r>
      <w:commentRangeEnd w:id="5"/>
      <w:r w:rsidR="00C50BD1">
        <w:rPr>
          <w:rStyle w:val="CommentReference"/>
        </w:rPr>
        <w:commentReference w:id="5"/>
      </w:r>
      <w:r w:rsidR="00E01647">
        <w:t xml:space="preserve">Higher </w:t>
      </w:r>
      <w:r w:rsidR="00E01647" w:rsidRPr="006856E8">
        <w:rPr>
          <w:i/>
        </w:rPr>
        <w:t xml:space="preserve">S. mutans levels </w:t>
      </w:r>
      <w:r w:rsidR="00E01647">
        <w:t xml:space="preserve">mean higher chances of developing dental caries through </w:t>
      </w:r>
      <w:r w:rsidR="006856E8">
        <w:t xml:space="preserve">the plague </w:t>
      </w:r>
      <w:r w:rsidR="006856E8">
        <w:rPr>
          <w:rStyle w:val="selectable"/>
          <w:color w:val="000000"/>
        </w:rPr>
        <w:t>(Dong et al., 2014)</w:t>
      </w:r>
      <w:r w:rsidR="006856E8">
        <w:t>. Preventing the accumulation of S. mutans in the plaques reduces the formation of dental caries.</w:t>
      </w:r>
    </w:p>
    <w:p w14:paraId="065525F5" w14:textId="77777777" w:rsidR="006856E8" w:rsidRDefault="0072464B" w:rsidP="00B86549">
      <w:r>
        <w:t xml:space="preserve">Dental health among children with disabilities such as blindness and deafness is lower than those without disabilities. Watthanasaen et al. research in 2017 were on special needs schools in Thailand. The randomized control trial study involved </w:t>
      </w:r>
      <w:r w:rsidR="007E5CDC">
        <w:t xml:space="preserve">174 students grouped into two groups; 93 in the intervention group and 81 in the control group. The intervention group was given xylitol </w:t>
      </w:r>
      <w:r w:rsidR="00C56733">
        <w:t>chewing gum and o</w:t>
      </w:r>
      <w:r w:rsidR="007E5CDC">
        <w:t xml:space="preserve">ral health education, while the control group received education only. The </w:t>
      </w:r>
      <w:r w:rsidR="00C56733">
        <w:t xml:space="preserve">study found out that the intervention group had a </w:t>
      </w:r>
      <w:commentRangeStart w:id="6"/>
      <w:r w:rsidR="00C56733">
        <w:t xml:space="preserve">significant </w:t>
      </w:r>
      <w:commentRangeEnd w:id="6"/>
      <w:r w:rsidR="00450B64">
        <w:rPr>
          <w:rStyle w:val="CommentReference"/>
        </w:rPr>
        <w:commentReference w:id="6"/>
      </w:r>
      <w:r w:rsidR="00C56733">
        <w:t>outcome in remineralization and reduced dental caries rates. The study found no substantial improvement in dentition and hygiene, even with oral health education</w:t>
      </w:r>
      <w:commentRangeStart w:id="7"/>
      <w:r w:rsidR="00C56733">
        <w:t xml:space="preserve">. </w:t>
      </w:r>
      <w:commentRangeEnd w:id="7"/>
      <w:r w:rsidR="00C50BD1">
        <w:rPr>
          <w:rStyle w:val="CommentReference"/>
        </w:rPr>
        <w:commentReference w:id="7"/>
      </w:r>
      <w:r w:rsidR="00C56733">
        <w:t>Xylitol controls the growth of S. mutans and the development of dental plaques. When this development is reduced, there is more time to remineralize the teeth and improve general hygiene.</w:t>
      </w:r>
    </w:p>
    <w:p w14:paraId="0B9DE72C" w14:textId="77777777" w:rsidR="00C56733" w:rsidRDefault="0072464B" w:rsidP="00B86549">
      <w:r>
        <w:lastRenderedPageBreak/>
        <w:t xml:space="preserve">The conventional chewing gums contain absorbable and digestible sugars as opposed to xylitol chewing gums. </w:t>
      </w:r>
      <w:r w:rsidR="009B1A49">
        <w:t>Some conventional chewing gums include polyols</w:t>
      </w:r>
      <w:r w:rsidR="00C87F62">
        <w:t xml:space="preserve"> </w:t>
      </w:r>
      <w:r w:rsidR="00C87F62">
        <w:rPr>
          <w:rStyle w:val="selectable"/>
          <w:color w:val="000000"/>
        </w:rPr>
        <w:t>(Aluckal &amp; Ankola, 2018)</w:t>
      </w:r>
      <w:r w:rsidR="009B1A49">
        <w:t xml:space="preserve">. Aluckal and Ankola carried out a randomized controlled trial study comparing the efficacy of the xylitol and polyol chewing gums in managing dental caries in school children between 12 and 15 years old in Belgaum city. The study enrolled sixty children and conducted a triple-blind randomized trial where one group was given xylitol chewing gum, another group given polyol chewing gum. The last group was the control group, who received no chewing gum. </w:t>
      </w:r>
      <w:r w:rsidR="00C87F62">
        <w:t xml:space="preserve">The baseline and terminal salivary levels of S. mutans were measured. The study concluded that the xylitol effectively </w:t>
      </w:r>
      <w:commentRangeStart w:id="8"/>
      <w:r w:rsidR="00C87F62">
        <w:t xml:space="preserve">reduced </w:t>
      </w:r>
      <w:commentRangeEnd w:id="8"/>
      <w:r w:rsidR="00450B64">
        <w:rPr>
          <w:rStyle w:val="CommentReference"/>
        </w:rPr>
        <w:commentReference w:id="8"/>
      </w:r>
      <w:r w:rsidR="00C87F62">
        <w:t>the levels of the bacteria as compared to other groups. However, the reduction was not 100%, and therefore the study recommended other adjunctive preventive measures such as good oral hygiene</w:t>
      </w:r>
      <w:commentRangeStart w:id="9"/>
      <w:r w:rsidR="00C87F62">
        <w:t xml:space="preserve">. </w:t>
      </w:r>
      <w:commentRangeEnd w:id="9"/>
      <w:r w:rsidR="00450B64">
        <w:rPr>
          <w:rStyle w:val="CommentReference"/>
        </w:rPr>
        <w:commentReference w:id="9"/>
      </w:r>
      <w:r w:rsidR="00C87F62">
        <w:t xml:space="preserve">Several other organizations also recommend xylitol chewing gums to reduce plaque formation for children </w:t>
      </w:r>
      <w:r w:rsidR="00C87F62">
        <w:rPr>
          <w:rStyle w:val="selectable"/>
          <w:color w:val="000000"/>
        </w:rPr>
        <w:t>(Watthanasaen et al., 2017)</w:t>
      </w:r>
      <w:r w:rsidR="00C87F62">
        <w:t xml:space="preserve">. </w:t>
      </w:r>
    </w:p>
    <w:p w14:paraId="43BA3B2E" w14:textId="77777777" w:rsidR="00CC23FD" w:rsidRDefault="0072464B" w:rsidP="00CC23FD">
      <w:commentRangeStart w:id="10"/>
      <w:r>
        <w:t xml:space="preserve">Dental caries arises due to an imbalance between teeth-forming and teeth destruction. Highly acidic environment s demineralize the </w:t>
      </w:r>
      <w:r w:rsidR="00267135">
        <w:t>tooth</w:t>
      </w:r>
      <w:r>
        <w:t xml:space="preserve"> and cause the destruction. Normal </w:t>
      </w:r>
      <w:r w:rsidR="00267135">
        <w:t>tooth</w:t>
      </w:r>
      <w:r>
        <w:t xml:space="preserve"> remineralization replaces the destroyed parts of the teeth. Therefore not all cases of dental caries will be symptomatic. Various researches, therefore, recommend the use of xylitol in childhood and adolescence when the teeth are still in stages of mineralization </w:t>
      </w:r>
      <w:r>
        <w:rPr>
          <w:rStyle w:val="selectable"/>
          <w:color w:val="000000"/>
        </w:rPr>
        <w:t>(Dong et al., 2014)</w:t>
      </w:r>
      <w:r>
        <w:t xml:space="preserve">. This intervention is reliable in conjunction with bother measure and is not a definitive treatment of symptomatic and asymptomatic caries. </w:t>
      </w:r>
    </w:p>
    <w:p w14:paraId="5A7D3664" w14:textId="77777777" w:rsidR="00CC23FD" w:rsidRDefault="0072464B" w:rsidP="00CC23FD">
      <w:r>
        <w:t xml:space="preserve">Dental caries can affect any age, even though it is more common in childhood. Various researches have been published to support the use of xylitol in dental caries management. Xylitol prevents plague growth, promotes remineralization, and prevents the growth of the causative </w:t>
      </w:r>
      <w:r>
        <w:lastRenderedPageBreak/>
        <w:t>streptococci. In the process, the teeth are given time to thrive. However, this therapy is not definitive and should be used with other methods of teeth hygiene.</w:t>
      </w:r>
      <w:commentRangeEnd w:id="10"/>
      <w:r w:rsidR="00450B64">
        <w:rPr>
          <w:rStyle w:val="CommentReference"/>
        </w:rPr>
        <w:commentReference w:id="10"/>
      </w:r>
    </w:p>
    <w:p w14:paraId="109C7CA3" w14:textId="77777777" w:rsidR="00916195" w:rsidRDefault="00916195" w:rsidP="00CC23FD"/>
    <w:p w14:paraId="5E6638AD" w14:textId="77777777" w:rsidR="00916195" w:rsidRDefault="00916195" w:rsidP="00CC23FD"/>
    <w:p w14:paraId="12993F49" w14:textId="77777777" w:rsidR="00916195" w:rsidRDefault="00916195" w:rsidP="00CC23FD"/>
    <w:p w14:paraId="1C1D7F5B" w14:textId="77777777" w:rsidR="00916195" w:rsidRDefault="00916195" w:rsidP="00CC23FD"/>
    <w:p w14:paraId="32AB8380" w14:textId="77777777" w:rsidR="00916195" w:rsidRDefault="00916195" w:rsidP="00CC23FD"/>
    <w:p w14:paraId="78E09D3D" w14:textId="77777777" w:rsidR="00916195" w:rsidRDefault="0072464B">
      <w:pPr>
        <w:spacing w:line="259" w:lineRule="auto"/>
        <w:ind w:firstLine="0"/>
      </w:pPr>
      <w:r>
        <w:br w:type="page"/>
      </w:r>
    </w:p>
    <w:p w14:paraId="5BFD21E6" w14:textId="77777777" w:rsidR="00916195" w:rsidRPr="0069152E" w:rsidRDefault="0072464B" w:rsidP="0069152E">
      <w:pPr>
        <w:ind w:firstLine="0"/>
        <w:jc w:val="center"/>
        <w:rPr>
          <w:b/>
        </w:rPr>
      </w:pPr>
      <w:r w:rsidRPr="0069152E">
        <w:rPr>
          <w:b/>
        </w:rPr>
        <w:lastRenderedPageBreak/>
        <w:t>References</w:t>
      </w:r>
    </w:p>
    <w:p w14:paraId="190A4E65" w14:textId="77777777" w:rsidR="00916195" w:rsidRDefault="0072464B" w:rsidP="00916195">
      <w:pPr>
        <w:ind w:left="720" w:hanging="720"/>
        <w:rPr>
          <w:rStyle w:val="selectable"/>
          <w:color w:val="000000"/>
        </w:rPr>
      </w:pPr>
      <w:r>
        <w:rPr>
          <w:rStyle w:val="selectable"/>
          <w:color w:val="000000"/>
        </w:rPr>
        <w:t xml:space="preserve">Aluckal, E., &amp; Ankola, A. (2018). Effectiveness of xylitol and polyol chewing gum on salivary streptococcus mutans in children: A randomized controlled trial. </w:t>
      </w:r>
      <w:r>
        <w:rPr>
          <w:rStyle w:val="selectable"/>
          <w:i/>
          <w:iCs/>
          <w:color w:val="000000"/>
        </w:rPr>
        <w:t>Indian Journal Of Dental Research</w:t>
      </w:r>
      <w:r>
        <w:rPr>
          <w:rStyle w:val="selectable"/>
          <w:color w:val="000000"/>
        </w:rPr>
        <w:t xml:space="preserve">, </w:t>
      </w:r>
      <w:r>
        <w:rPr>
          <w:rStyle w:val="selectable"/>
          <w:i/>
          <w:iCs/>
          <w:color w:val="000000"/>
        </w:rPr>
        <w:t>29</w:t>
      </w:r>
      <w:r>
        <w:rPr>
          <w:rStyle w:val="selectable"/>
          <w:color w:val="000000"/>
        </w:rPr>
        <w:t xml:space="preserve">(4), 445. </w:t>
      </w:r>
      <w:hyperlink r:id="rId10" w:history="1">
        <w:r w:rsidRPr="006F25F5">
          <w:rPr>
            <w:rStyle w:val="Hyperlink"/>
          </w:rPr>
          <w:t>https://doi.org/10.4103/ijdr.ijdr_307_16</w:t>
        </w:r>
      </w:hyperlink>
    </w:p>
    <w:p w14:paraId="3B6E4A5D" w14:textId="77777777" w:rsidR="00916195" w:rsidRDefault="0072464B" w:rsidP="00916195">
      <w:pPr>
        <w:ind w:left="720" w:hanging="720"/>
        <w:rPr>
          <w:rStyle w:val="selectable"/>
          <w:color w:val="000000"/>
        </w:rPr>
      </w:pPr>
      <w:r>
        <w:rPr>
          <w:rStyle w:val="selectable"/>
          <w:color w:val="000000"/>
        </w:rPr>
        <w:t xml:space="preserve">Dong, Y., Yin, W., Hu, D., Xu, L., Dodds, M., &amp; Tian, M. (2014). Remineralization of early caries by chewing sugar-free gum:A clinical study using quantitative light-induced fluorescence. </w:t>
      </w:r>
      <w:r>
        <w:rPr>
          <w:rStyle w:val="selectable"/>
          <w:i/>
          <w:iCs/>
          <w:color w:val="000000"/>
        </w:rPr>
        <w:t>American Journal Of Dentistry</w:t>
      </w:r>
      <w:r>
        <w:rPr>
          <w:rStyle w:val="selectable"/>
          <w:color w:val="000000"/>
        </w:rPr>
        <w:t xml:space="preserve">, </w:t>
      </w:r>
      <w:r>
        <w:rPr>
          <w:rStyle w:val="selectable"/>
          <w:i/>
          <w:iCs/>
          <w:color w:val="000000"/>
        </w:rPr>
        <w:t>27</w:t>
      </w:r>
      <w:r>
        <w:rPr>
          <w:rStyle w:val="selectable"/>
          <w:color w:val="000000"/>
        </w:rPr>
        <w:t xml:space="preserve">(6), 291-295. Retrieved 8 October 2020, from </w:t>
      </w:r>
      <w:hyperlink r:id="rId11" w:history="1">
        <w:r w:rsidRPr="006F25F5">
          <w:rPr>
            <w:rStyle w:val="Hyperlink"/>
          </w:rPr>
          <w:t>https://www.researchgate.net/publication/272844658</w:t>
        </w:r>
      </w:hyperlink>
      <w:r>
        <w:rPr>
          <w:rStyle w:val="selectable"/>
          <w:color w:val="000000"/>
        </w:rPr>
        <w:t>.</w:t>
      </w:r>
    </w:p>
    <w:p w14:paraId="1127AB2E" w14:textId="77777777" w:rsidR="00916195" w:rsidRDefault="0072464B" w:rsidP="00916195">
      <w:pPr>
        <w:ind w:left="720" w:hanging="720"/>
        <w:rPr>
          <w:rStyle w:val="selectable"/>
          <w:color w:val="000000"/>
        </w:rPr>
      </w:pPr>
      <w:r>
        <w:rPr>
          <w:rStyle w:val="selectable"/>
          <w:color w:val="000000"/>
        </w:rPr>
        <w:t xml:space="preserve">Mosallama, R., &amp; Shabaan, M. (2019). Effect of Sugared Chewing Gum Versus Sugar-Free Chewing Gum After Acidic Challenge on Caries Profile of Young Adults Using Cariogram. A Randomized Control Trial. </w:t>
      </w:r>
      <w:r>
        <w:rPr>
          <w:rStyle w:val="selectable"/>
          <w:i/>
          <w:iCs/>
          <w:color w:val="000000"/>
        </w:rPr>
        <w:t>Egyptian Dental Journal</w:t>
      </w:r>
      <w:r>
        <w:rPr>
          <w:rStyle w:val="selectable"/>
          <w:color w:val="000000"/>
        </w:rPr>
        <w:t xml:space="preserve">, </w:t>
      </w:r>
      <w:r>
        <w:rPr>
          <w:rStyle w:val="selectable"/>
          <w:i/>
          <w:iCs/>
          <w:color w:val="000000"/>
        </w:rPr>
        <w:t>65</w:t>
      </w:r>
      <w:r>
        <w:rPr>
          <w:rStyle w:val="selectable"/>
          <w:color w:val="000000"/>
        </w:rPr>
        <w:t xml:space="preserve">(2), 1671-1678. </w:t>
      </w:r>
      <w:hyperlink r:id="rId12" w:history="1">
        <w:r w:rsidRPr="006F25F5">
          <w:rPr>
            <w:rStyle w:val="Hyperlink"/>
          </w:rPr>
          <w:t>https://doi.org/10.21608/edj.2019.72638</w:t>
        </w:r>
      </w:hyperlink>
    </w:p>
    <w:p w14:paraId="39DEAB93" w14:textId="77777777" w:rsidR="00916195" w:rsidRDefault="0072464B" w:rsidP="00916195">
      <w:pPr>
        <w:ind w:left="720" w:hanging="720"/>
        <w:rPr>
          <w:rStyle w:val="selectable"/>
          <w:color w:val="000000"/>
        </w:rPr>
      </w:pPr>
      <w:r>
        <w:rPr>
          <w:rStyle w:val="selectable"/>
          <w:color w:val="000000"/>
        </w:rPr>
        <w:t xml:space="preserve">Syed, M., &amp; Shafi, M. (2017). Assessing the effect of xylitol chewing gum on salivary Streptococcus mutans levels in 8 to 12-year-old children. </w:t>
      </w:r>
      <w:r>
        <w:rPr>
          <w:rStyle w:val="selectable"/>
          <w:i/>
          <w:iCs/>
          <w:color w:val="000000"/>
        </w:rPr>
        <w:t>J Adv Med</w:t>
      </w:r>
      <w:r>
        <w:rPr>
          <w:rStyle w:val="selectable"/>
          <w:color w:val="000000"/>
        </w:rPr>
        <w:t xml:space="preserve">, </w:t>
      </w:r>
      <w:r>
        <w:rPr>
          <w:rStyle w:val="selectable"/>
          <w:i/>
          <w:iCs/>
          <w:color w:val="000000"/>
        </w:rPr>
        <w:t>5</w:t>
      </w:r>
      <w:r>
        <w:rPr>
          <w:rStyle w:val="selectable"/>
          <w:color w:val="000000"/>
        </w:rPr>
        <w:t xml:space="preserve">(3), 118-121. </w:t>
      </w:r>
      <w:hyperlink r:id="rId13" w:history="1">
        <w:r w:rsidRPr="006F25F5">
          <w:rPr>
            <w:rStyle w:val="Hyperlink"/>
          </w:rPr>
          <w:t>https://doi.org/10.21276/jamdsr.2017.5.3.27</w:t>
        </w:r>
      </w:hyperlink>
    </w:p>
    <w:p w14:paraId="2E68F228" w14:textId="77777777" w:rsidR="00916195" w:rsidRDefault="0072464B" w:rsidP="00916195">
      <w:pPr>
        <w:ind w:left="720" w:hanging="720"/>
        <w:rPr>
          <w:rStyle w:val="selectable"/>
          <w:color w:val="000000"/>
        </w:rPr>
      </w:pPr>
      <w:r>
        <w:rPr>
          <w:rStyle w:val="selectable"/>
          <w:color w:val="000000"/>
        </w:rPr>
        <w:t xml:space="preserve">Watthanasaen, S., Merchant, A., Luengpailin, S., Chansamak, N., Pisek, A., &amp; Pitiphat, W. (2017). Xylitol-containing Chewing Gum for Caries Prevention in Students with Disabilities: A Randomised Trial. </w:t>
      </w:r>
      <w:r>
        <w:rPr>
          <w:rStyle w:val="selectable"/>
          <w:i/>
          <w:iCs/>
          <w:color w:val="000000"/>
        </w:rPr>
        <w:t>Oral Health &amp; Preventive Dentistry</w:t>
      </w:r>
      <w:r>
        <w:rPr>
          <w:rStyle w:val="selectable"/>
          <w:color w:val="000000"/>
        </w:rPr>
        <w:t xml:space="preserve">, </w:t>
      </w:r>
      <w:r>
        <w:rPr>
          <w:rStyle w:val="selectable"/>
          <w:i/>
          <w:iCs/>
          <w:color w:val="000000"/>
        </w:rPr>
        <w:t>15</w:t>
      </w:r>
      <w:r>
        <w:rPr>
          <w:rStyle w:val="selectable"/>
          <w:color w:val="000000"/>
        </w:rPr>
        <w:t xml:space="preserve">(6), 519-527. </w:t>
      </w:r>
      <w:hyperlink r:id="rId14" w:history="1">
        <w:r w:rsidRPr="006F25F5">
          <w:rPr>
            <w:rStyle w:val="Hyperlink"/>
          </w:rPr>
          <w:t>https://doi.org/10.3290/j.ohpd.a39592</w:t>
        </w:r>
      </w:hyperlink>
    </w:p>
    <w:p w14:paraId="0B1EB483" w14:textId="77777777" w:rsidR="00916195" w:rsidRDefault="00916195" w:rsidP="00CC23FD"/>
    <w:sectPr w:rsidR="00916195" w:rsidSect="0069152E">
      <w:headerReference w:type="default" r:id="rId15"/>
      <w:headerReference w:type="first" r:id="rId1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vivian lee" w:date="2020-10-08T20:39:00Z" w:initials="vl">
    <w:p w14:paraId="6D2DD039" w14:textId="77777777" w:rsidR="00AD1238" w:rsidRDefault="00AD1238">
      <w:pPr>
        <w:pStyle w:val="CommentText"/>
      </w:pPr>
      <w:r>
        <w:rPr>
          <w:rStyle w:val="CommentReference"/>
        </w:rPr>
        <w:annotationRef/>
      </w:r>
      <w:r>
        <w:t xml:space="preserve">Add page number after each citation. Ex: (author, year, </w:t>
      </w:r>
      <w:r w:rsidRPr="00AD1238">
        <w:t>p. 125, 127, 163-165</w:t>
      </w:r>
      <w:r>
        <w:t>) Also correct the other citations as well.</w:t>
      </w:r>
      <w:r w:rsidR="00450B64">
        <w:t xml:space="preserve"> </w:t>
      </w:r>
    </w:p>
    <w:p w14:paraId="4C8E2365" w14:textId="5E4A8DC6" w:rsidR="00450B64" w:rsidRDefault="00450B64">
      <w:pPr>
        <w:pStyle w:val="CommentText"/>
      </w:pPr>
    </w:p>
  </w:comment>
  <w:comment w:id="1" w:author="vivian lee" w:date="2020-10-08T20:42:00Z" w:initials="vl">
    <w:p w14:paraId="5CEFD140" w14:textId="77777777" w:rsidR="00AD1238" w:rsidRDefault="00AD1238">
      <w:pPr>
        <w:pStyle w:val="CommentText"/>
      </w:pPr>
      <w:r>
        <w:rPr>
          <w:rStyle w:val="CommentReference"/>
        </w:rPr>
        <w:annotationRef/>
      </w:r>
      <w:r>
        <w:t xml:space="preserve">Add page # in paratheses of citation found in </w:t>
      </w:r>
      <w:proofErr w:type="spellStart"/>
      <w:r w:rsidRPr="00AD1238">
        <w:t>Mosallama</w:t>
      </w:r>
      <w:proofErr w:type="spellEnd"/>
      <w:r w:rsidRPr="00AD1238">
        <w:t xml:space="preserve"> and </w:t>
      </w:r>
      <w:proofErr w:type="spellStart"/>
      <w:r w:rsidRPr="00AD1238">
        <w:t>Shabaan</w:t>
      </w:r>
      <w:proofErr w:type="spellEnd"/>
      <w:r>
        <w:t xml:space="preserve"> article.</w:t>
      </w:r>
    </w:p>
    <w:p w14:paraId="402C6E28" w14:textId="77777777" w:rsidR="00450B64" w:rsidRDefault="00450B64" w:rsidP="00450B64">
      <w:pPr>
        <w:pStyle w:val="ListParagraph"/>
        <w:rPr>
          <w:rFonts w:ascii="Helvetica" w:hAnsi="Helvetica"/>
          <w:color w:val="000000"/>
          <w:sz w:val="23"/>
          <w:szCs w:val="27"/>
          <w:shd w:val="clear" w:color="auto" w:fill="EDF9F9"/>
        </w:rPr>
      </w:pPr>
    </w:p>
    <w:p w14:paraId="038ADA4A" w14:textId="77777777" w:rsidR="00450B64" w:rsidRDefault="00450B64" w:rsidP="00450B64">
      <w:pPr>
        <w:pStyle w:val="ListParagraph"/>
        <w:rPr>
          <w:rFonts w:ascii="Helvetica" w:hAnsi="Helvetica"/>
          <w:color w:val="FF0000"/>
          <w:sz w:val="23"/>
          <w:szCs w:val="27"/>
          <w:shd w:val="clear" w:color="auto" w:fill="EDF9F9"/>
        </w:rPr>
      </w:pPr>
      <w:r>
        <w:rPr>
          <w:rFonts w:ascii="Helvetica" w:hAnsi="Helvetica"/>
          <w:color w:val="FF0000"/>
          <w:sz w:val="23"/>
          <w:szCs w:val="27"/>
          <w:shd w:val="clear" w:color="auto" w:fill="EDF9F9"/>
        </w:rPr>
        <w:t xml:space="preserve">Since it is a long paraphrase, you </w:t>
      </w:r>
      <w:proofErr w:type="gramStart"/>
      <w:r>
        <w:rPr>
          <w:rFonts w:ascii="Helvetica" w:hAnsi="Helvetica"/>
          <w:color w:val="FF0000"/>
          <w:sz w:val="23"/>
          <w:szCs w:val="27"/>
          <w:shd w:val="clear" w:color="auto" w:fill="EDF9F9"/>
        </w:rPr>
        <w:t>can’t</w:t>
      </w:r>
      <w:proofErr w:type="gramEnd"/>
      <w:r>
        <w:rPr>
          <w:rFonts w:ascii="Helvetica" w:hAnsi="Helvetica"/>
          <w:color w:val="FF0000"/>
          <w:sz w:val="23"/>
          <w:szCs w:val="27"/>
          <w:shd w:val="clear" w:color="auto" w:fill="EDF9F9"/>
        </w:rPr>
        <w:t xml:space="preserve"> do parenthesis citation, MUST do in- text citation. </w:t>
      </w:r>
    </w:p>
    <w:p w14:paraId="2C1A944F" w14:textId="59D1B3E9" w:rsidR="00450B64" w:rsidRDefault="00450B64">
      <w:pPr>
        <w:pStyle w:val="CommentText"/>
      </w:pPr>
    </w:p>
  </w:comment>
  <w:comment w:id="3" w:author="vivian lee" w:date="2020-10-08T20:55:00Z" w:initials="vl">
    <w:p w14:paraId="3D431BE8" w14:textId="0F696DF6" w:rsidR="00C50BD1" w:rsidRDefault="00C50BD1">
      <w:pPr>
        <w:pStyle w:val="CommentText"/>
      </w:pPr>
      <w:r>
        <w:rPr>
          <w:rStyle w:val="CommentReference"/>
        </w:rPr>
        <w:annotationRef/>
      </w:r>
      <w:r>
        <w:t>N?</w:t>
      </w:r>
    </w:p>
  </w:comment>
  <w:comment w:id="4" w:author="vivian lee" w:date="2020-10-08T20:49:00Z" w:initials="vl">
    <w:p w14:paraId="7AA5287D" w14:textId="6DDFC986" w:rsidR="00C50BD1" w:rsidRDefault="00C50BD1">
      <w:pPr>
        <w:pStyle w:val="CommentText"/>
      </w:pPr>
      <w:r>
        <w:rPr>
          <w:rStyle w:val="CommentReference"/>
        </w:rPr>
        <w:annotationRef/>
      </w:r>
      <w:r>
        <w:t xml:space="preserve">Add page # in paratheses of citation found in </w:t>
      </w:r>
      <w:r w:rsidRPr="00C50BD1">
        <w:t xml:space="preserve">Syed and </w:t>
      </w:r>
      <w:proofErr w:type="spellStart"/>
      <w:r w:rsidRPr="00C50BD1">
        <w:t>Shafi</w:t>
      </w:r>
      <w:proofErr w:type="spellEnd"/>
      <w:r w:rsidRPr="00C50BD1">
        <w:t xml:space="preserve"> </w:t>
      </w:r>
      <w:r>
        <w:t>article.</w:t>
      </w:r>
    </w:p>
  </w:comment>
  <w:comment w:id="5" w:author="vivian lee" w:date="2020-10-08T20:56:00Z" w:initials="vl">
    <w:p w14:paraId="196979AB" w14:textId="7EA9AB72" w:rsidR="00C50BD1" w:rsidRDefault="00C50BD1">
      <w:pPr>
        <w:pStyle w:val="CommentText"/>
      </w:pPr>
      <w:r>
        <w:rPr>
          <w:rStyle w:val="CommentReference"/>
        </w:rPr>
        <w:annotationRef/>
      </w:r>
      <w:r>
        <w:t>How significant? Include the numbers.</w:t>
      </w:r>
    </w:p>
  </w:comment>
  <w:comment w:id="6" w:author="vivian lee" w:date="2020-10-08T21:01:00Z" w:initials="vl">
    <w:p w14:paraId="313A6AF5" w14:textId="00421E8D" w:rsidR="00450B64" w:rsidRDefault="00450B64">
      <w:pPr>
        <w:pStyle w:val="CommentText"/>
      </w:pPr>
      <w:r>
        <w:rPr>
          <w:rStyle w:val="CommentReference"/>
        </w:rPr>
        <w:annotationRef/>
      </w:r>
      <w:r>
        <w:t>Add the numbers from the study.</w:t>
      </w:r>
    </w:p>
  </w:comment>
  <w:comment w:id="7" w:author="vivian lee" w:date="2020-10-08T20:59:00Z" w:initials="vl">
    <w:p w14:paraId="4E233F2E" w14:textId="60BC41EF" w:rsidR="00C50BD1" w:rsidRDefault="00C50BD1">
      <w:pPr>
        <w:pStyle w:val="CommentText"/>
      </w:pPr>
      <w:r>
        <w:rPr>
          <w:rStyle w:val="CommentReference"/>
        </w:rPr>
        <w:annotationRef/>
      </w:r>
      <w:r>
        <w:t xml:space="preserve">Cite the page </w:t>
      </w:r>
      <w:r w:rsidR="00450B64">
        <w:t xml:space="preserve">numbers from </w:t>
      </w:r>
      <w:proofErr w:type="spellStart"/>
      <w:r w:rsidR="00450B64">
        <w:t>Watthanasaen</w:t>
      </w:r>
      <w:proofErr w:type="spellEnd"/>
      <w:r w:rsidR="00450B64">
        <w:t xml:space="preserve"> et al</w:t>
      </w:r>
      <w:r w:rsidR="00450B64">
        <w:t>.</w:t>
      </w:r>
    </w:p>
  </w:comment>
  <w:comment w:id="8" w:author="vivian lee" w:date="2020-10-08T21:02:00Z" w:initials="vl">
    <w:p w14:paraId="039AB1F0" w14:textId="60C6EB06" w:rsidR="00450B64" w:rsidRDefault="00450B64">
      <w:pPr>
        <w:pStyle w:val="CommentText"/>
      </w:pPr>
      <w:r>
        <w:rPr>
          <w:rStyle w:val="CommentReference"/>
        </w:rPr>
        <w:annotationRef/>
      </w:r>
      <w:r>
        <w:t>Reduced by how much? Add the numbers.</w:t>
      </w:r>
    </w:p>
  </w:comment>
  <w:comment w:id="9" w:author="vivian lee" w:date="2020-10-08T21:03:00Z" w:initials="vl">
    <w:p w14:paraId="4A333DD0" w14:textId="747D1581" w:rsidR="00450B64" w:rsidRDefault="00450B64">
      <w:pPr>
        <w:pStyle w:val="CommentText"/>
      </w:pPr>
      <w:r>
        <w:rPr>
          <w:rStyle w:val="CommentReference"/>
        </w:rPr>
        <w:annotationRef/>
      </w:r>
      <w:r>
        <w:t xml:space="preserve">Cite the page number from </w:t>
      </w:r>
      <w:proofErr w:type="spellStart"/>
      <w:r>
        <w:t>Aluckal</w:t>
      </w:r>
      <w:proofErr w:type="spellEnd"/>
      <w:r>
        <w:t xml:space="preserve"> and </w:t>
      </w:r>
      <w:proofErr w:type="spellStart"/>
      <w:r>
        <w:t>Ankola</w:t>
      </w:r>
      <w:proofErr w:type="spellEnd"/>
    </w:p>
  </w:comment>
  <w:comment w:id="10" w:author="vivian lee" w:date="2020-10-08T21:09:00Z" w:initials="vl">
    <w:p w14:paraId="22469E1F" w14:textId="7FAD3697" w:rsidR="00450B64" w:rsidRDefault="00450B64">
      <w:pPr>
        <w:pStyle w:val="CommentText"/>
      </w:pPr>
      <w:r>
        <w:rPr>
          <w:rStyle w:val="CommentReference"/>
        </w:rPr>
        <w:annotationRef/>
      </w:r>
      <w:r>
        <w:t>The content itself is good. However, format it a little differently.</w:t>
      </w:r>
      <w:r w:rsidR="00830F71">
        <w:t xml:space="preserve"> Divide it into three sections (Conclusion, Limitation of Research, and Directions for Further Research). Look at file 5 to see what I mean.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4C8E2365" w15:done="0"/>
  <w15:commentEx w15:paraId="2C1A944F" w15:done="0"/>
  <w15:commentEx w15:paraId="3D431BE8" w15:done="0"/>
  <w15:commentEx w15:paraId="7AA5287D" w15:done="0"/>
  <w15:commentEx w15:paraId="196979AB" w15:done="0"/>
  <w15:commentEx w15:paraId="313A6AF5" w15:done="0"/>
  <w15:commentEx w15:paraId="4E233F2E" w15:done="0"/>
  <w15:commentEx w15:paraId="039AB1F0" w15:done="0"/>
  <w15:commentEx w15:paraId="4A333DD0" w15:done="0"/>
  <w15:commentEx w15:paraId="22469E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9F775" w16cex:dateUtc="2020-10-09T01:39:00Z"/>
  <w16cex:commentExtensible w16cex:durableId="2329F84F" w16cex:dateUtc="2020-10-09T01:42:00Z"/>
  <w16cex:commentExtensible w16cex:durableId="2329FB3B" w16cex:dateUtc="2020-10-09T01:55:00Z"/>
  <w16cex:commentExtensible w16cex:durableId="2329F9DF" w16cex:dateUtc="2020-10-09T01:49:00Z"/>
  <w16cex:commentExtensible w16cex:durableId="2329FB77" w16cex:dateUtc="2020-10-09T01:56:00Z"/>
  <w16cex:commentExtensible w16cex:durableId="2329FC96" w16cex:dateUtc="2020-10-09T02:01:00Z"/>
  <w16cex:commentExtensible w16cex:durableId="2329FC28" w16cex:dateUtc="2020-10-09T01:59:00Z"/>
  <w16cex:commentExtensible w16cex:durableId="2329FCFF" w16cex:dateUtc="2020-10-09T02:02:00Z"/>
  <w16cex:commentExtensible w16cex:durableId="2329FD3F" w16cex:dateUtc="2020-10-09T02:03:00Z"/>
  <w16cex:commentExtensible w16cex:durableId="2329FE76" w16cex:dateUtc="2020-10-09T0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C8E2365" w16cid:durableId="2329F775"/>
  <w16cid:commentId w16cid:paraId="2C1A944F" w16cid:durableId="2329F84F"/>
  <w16cid:commentId w16cid:paraId="3D431BE8" w16cid:durableId="2329FB3B"/>
  <w16cid:commentId w16cid:paraId="7AA5287D" w16cid:durableId="2329F9DF"/>
  <w16cid:commentId w16cid:paraId="196979AB" w16cid:durableId="2329FB77"/>
  <w16cid:commentId w16cid:paraId="313A6AF5" w16cid:durableId="2329FC96"/>
  <w16cid:commentId w16cid:paraId="4E233F2E" w16cid:durableId="2329FC28"/>
  <w16cid:commentId w16cid:paraId="039AB1F0" w16cid:durableId="2329FCFF"/>
  <w16cid:commentId w16cid:paraId="4A333DD0" w16cid:durableId="2329FD3F"/>
  <w16cid:commentId w16cid:paraId="22469E1F" w16cid:durableId="2329FE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B0EBDE" w14:textId="77777777" w:rsidR="009D6AFD" w:rsidRDefault="009D6AFD">
      <w:pPr>
        <w:spacing w:after="0" w:line="240" w:lineRule="auto"/>
      </w:pPr>
      <w:r>
        <w:separator/>
      </w:r>
    </w:p>
  </w:endnote>
  <w:endnote w:type="continuationSeparator" w:id="0">
    <w:p w14:paraId="6D456D58" w14:textId="77777777" w:rsidR="009D6AFD" w:rsidRDefault="009D6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04CCA3" w14:textId="77777777" w:rsidR="009D6AFD" w:rsidRDefault="009D6AFD">
      <w:pPr>
        <w:spacing w:after="0" w:line="240" w:lineRule="auto"/>
      </w:pPr>
      <w:r>
        <w:separator/>
      </w:r>
    </w:p>
  </w:footnote>
  <w:footnote w:type="continuationSeparator" w:id="0">
    <w:p w14:paraId="6E22D431" w14:textId="77777777" w:rsidR="009D6AFD" w:rsidRDefault="009D6A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8078872"/>
      <w:docPartObj>
        <w:docPartGallery w:val="Page Numbers (Top of Page)"/>
        <w:docPartUnique/>
      </w:docPartObj>
    </w:sdtPr>
    <w:sdtEndPr>
      <w:rPr>
        <w:noProof/>
      </w:rPr>
    </w:sdtEndPr>
    <w:sdtContent>
      <w:p w14:paraId="06702419" w14:textId="77777777" w:rsidR="0069152E" w:rsidRDefault="0069152E">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17257EB1" w14:textId="77777777" w:rsidR="00B86549" w:rsidRDefault="00B86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7257A2" w14:textId="77777777" w:rsidR="00B86549" w:rsidRDefault="0072464B">
    <w:pPr>
      <w:pStyle w:val="Header"/>
      <w:jc w:val="right"/>
    </w:pPr>
    <w:r>
      <w:t>Running head: Literature Review</w:t>
    </w:r>
    <w:r>
      <w:tab/>
    </w:r>
    <w:r>
      <w:tab/>
    </w:r>
    <w:sdt>
      <w:sdtPr>
        <w:id w:val="84174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9152E">
          <w:rPr>
            <w:noProof/>
          </w:rPr>
          <w:t>1</w:t>
        </w:r>
        <w:r>
          <w:rPr>
            <w:noProof/>
          </w:rPr>
          <w:fldChar w:fldCharType="end"/>
        </w:r>
      </w:sdtContent>
    </w:sdt>
  </w:p>
  <w:p w14:paraId="5C98AF1A" w14:textId="77777777" w:rsidR="00B86549" w:rsidRDefault="00B8654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vivian lee">
    <w15:presenceInfo w15:providerId="Windows Live" w15:userId="b1916d0c9fafeea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3A8"/>
    <w:rsid w:val="00024CDB"/>
    <w:rsid w:val="000A3CB4"/>
    <w:rsid w:val="00181AD8"/>
    <w:rsid w:val="0019763B"/>
    <w:rsid w:val="001F6AF0"/>
    <w:rsid w:val="00227612"/>
    <w:rsid w:val="00267135"/>
    <w:rsid w:val="00293BFE"/>
    <w:rsid w:val="003F3C81"/>
    <w:rsid w:val="00450B64"/>
    <w:rsid w:val="0050004B"/>
    <w:rsid w:val="00512D3F"/>
    <w:rsid w:val="005279E8"/>
    <w:rsid w:val="005746C8"/>
    <w:rsid w:val="006856E8"/>
    <w:rsid w:val="00690B84"/>
    <w:rsid w:val="0069152E"/>
    <w:rsid w:val="006A63CB"/>
    <w:rsid w:val="006F25F5"/>
    <w:rsid w:val="0072464B"/>
    <w:rsid w:val="007273A8"/>
    <w:rsid w:val="007E5CDC"/>
    <w:rsid w:val="00830F71"/>
    <w:rsid w:val="00916195"/>
    <w:rsid w:val="009B1A49"/>
    <w:rsid w:val="009D6AFD"/>
    <w:rsid w:val="009F307A"/>
    <w:rsid w:val="00AA32BF"/>
    <w:rsid w:val="00AD1238"/>
    <w:rsid w:val="00B86549"/>
    <w:rsid w:val="00B865C0"/>
    <w:rsid w:val="00BC1AD2"/>
    <w:rsid w:val="00BE4D41"/>
    <w:rsid w:val="00C50BD1"/>
    <w:rsid w:val="00C56733"/>
    <w:rsid w:val="00C87F62"/>
    <w:rsid w:val="00CC23FD"/>
    <w:rsid w:val="00E01647"/>
    <w:rsid w:val="00E10324"/>
    <w:rsid w:val="00E25294"/>
    <w:rsid w:val="00E9605E"/>
    <w:rsid w:val="00F26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C6B36"/>
  <w15:docId w15:val="{3FE85750-B9D4-43A5-B465-387C0070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49"/>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549"/>
  </w:style>
  <w:style w:type="paragraph" w:styleId="Footer">
    <w:name w:val="footer"/>
    <w:basedOn w:val="Normal"/>
    <w:link w:val="FooterChar"/>
    <w:uiPriority w:val="99"/>
    <w:unhideWhenUsed/>
    <w:rsid w:val="00B86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549"/>
  </w:style>
  <w:style w:type="character" w:customStyle="1" w:styleId="selectable">
    <w:name w:val="selectable"/>
    <w:basedOn w:val="DefaultParagraphFont"/>
    <w:rsid w:val="00181AD8"/>
  </w:style>
  <w:style w:type="character" w:styleId="Hyperlink">
    <w:name w:val="Hyperlink"/>
    <w:basedOn w:val="DefaultParagraphFont"/>
    <w:uiPriority w:val="99"/>
    <w:unhideWhenUsed/>
    <w:rsid w:val="00916195"/>
    <w:rPr>
      <w:color w:val="0563C1" w:themeColor="hyperlink"/>
      <w:u w:val="single"/>
    </w:rPr>
  </w:style>
  <w:style w:type="character" w:styleId="CommentReference">
    <w:name w:val="annotation reference"/>
    <w:basedOn w:val="DefaultParagraphFont"/>
    <w:uiPriority w:val="99"/>
    <w:semiHidden/>
    <w:unhideWhenUsed/>
    <w:rsid w:val="00AD1238"/>
    <w:rPr>
      <w:sz w:val="16"/>
      <w:szCs w:val="16"/>
    </w:rPr>
  </w:style>
  <w:style w:type="paragraph" w:styleId="CommentText">
    <w:name w:val="annotation text"/>
    <w:basedOn w:val="Normal"/>
    <w:link w:val="CommentTextChar"/>
    <w:uiPriority w:val="99"/>
    <w:semiHidden/>
    <w:unhideWhenUsed/>
    <w:rsid w:val="00AD1238"/>
    <w:pPr>
      <w:spacing w:line="240" w:lineRule="auto"/>
    </w:pPr>
    <w:rPr>
      <w:sz w:val="20"/>
      <w:szCs w:val="20"/>
    </w:rPr>
  </w:style>
  <w:style w:type="character" w:customStyle="1" w:styleId="CommentTextChar">
    <w:name w:val="Comment Text Char"/>
    <w:basedOn w:val="DefaultParagraphFont"/>
    <w:link w:val="CommentText"/>
    <w:uiPriority w:val="99"/>
    <w:semiHidden/>
    <w:rsid w:val="00AD123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D1238"/>
    <w:rPr>
      <w:b/>
      <w:bCs/>
    </w:rPr>
  </w:style>
  <w:style w:type="character" w:customStyle="1" w:styleId="CommentSubjectChar">
    <w:name w:val="Comment Subject Char"/>
    <w:basedOn w:val="CommentTextChar"/>
    <w:link w:val="CommentSubject"/>
    <w:uiPriority w:val="99"/>
    <w:semiHidden/>
    <w:rsid w:val="00AD1238"/>
    <w:rPr>
      <w:rFonts w:ascii="Times New Roman" w:hAnsi="Times New Roman"/>
      <w:b/>
      <w:bCs/>
      <w:sz w:val="20"/>
      <w:szCs w:val="20"/>
    </w:rPr>
  </w:style>
  <w:style w:type="paragraph" w:styleId="BalloonText">
    <w:name w:val="Balloon Text"/>
    <w:basedOn w:val="Normal"/>
    <w:link w:val="BalloonTextChar"/>
    <w:uiPriority w:val="99"/>
    <w:semiHidden/>
    <w:unhideWhenUsed/>
    <w:rsid w:val="00AD1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238"/>
    <w:rPr>
      <w:rFonts w:ascii="Segoe UI" w:hAnsi="Segoe UI" w:cs="Segoe UI"/>
      <w:sz w:val="18"/>
      <w:szCs w:val="18"/>
    </w:rPr>
  </w:style>
  <w:style w:type="paragraph" w:styleId="ListParagraph">
    <w:name w:val="List Paragraph"/>
    <w:basedOn w:val="Normal"/>
    <w:uiPriority w:val="34"/>
    <w:qFormat/>
    <w:rsid w:val="00450B64"/>
    <w:pPr>
      <w:spacing w:line="256" w:lineRule="auto"/>
      <w:ind w:left="720" w:firstLine="0"/>
      <w:contextualSpacing/>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2455013">
      <w:bodyDiv w:val="1"/>
      <w:marLeft w:val="0"/>
      <w:marRight w:val="0"/>
      <w:marTop w:val="0"/>
      <w:marBottom w:val="0"/>
      <w:divBdr>
        <w:top w:val="none" w:sz="0" w:space="0" w:color="auto"/>
        <w:left w:val="none" w:sz="0" w:space="0" w:color="auto"/>
        <w:bottom w:val="none" w:sz="0" w:space="0" w:color="auto"/>
        <w:right w:val="none" w:sz="0" w:space="0" w:color="auto"/>
      </w:divBdr>
    </w:div>
    <w:div w:id="538125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doi.org/10.21276/jamdsr.2017.5.3.27" TargetMode="External"/><Relationship Id="rId18"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s://doi.org/10.21608/edj.2019.7263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www.researchgate.net/publication/272844658"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doi.org/10.4103/ijdr.ijdr_307_16" TargetMode="External"/><Relationship Id="rId19" Type="http://schemas.openxmlformats.org/officeDocument/2006/relationships/theme" Target="theme/theme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hyperlink" Target="https://doi.org/10.3290/j.ohpd.a395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1336</Words>
  <Characters>7618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vivian lee</cp:lastModifiedBy>
  <cp:revision>2</cp:revision>
  <dcterms:created xsi:type="dcterms:W3CDTF">2020-10-09T02:20:00Z</dcterms:created>
  <dcterms:modified xsi:type="dcterms:W3CDTF">2020-10-09T02:20:00Z</dcterms:modified>
</cp:coreProperties>
</file>